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22D2E" w14:textId="082A2238" w:rsidR="00E9077E" w:rsidRPr="00B3102E" w:rsidRDefault="00B868A3" w:rsidP="00E9077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868A3">
        <w:rPr>
          <w:rFonts w:ascii="Arial" w:eastAsia="ArialMT" w:hAnsi="Arial" w:cs="Arial"/>
          <w:b/>
          <w:bCs/>
          <w:sz w:val="27"/>
          <w:szCs w:val="27"/>
        </w:rPr>
        <w:t>Objevitelská loď</w:t>
      </w:r>
      <w:r>
        <w:rPr>
          <w:rFonts w:ascii="Arial" w:eastAsia="Times New Roman" w:hAnsi="Arial" w:cs="Arial"/>
          <w:sz w:val="24"/>
          <w:szCs w:val="24"/>
          <w:lang w:eastAsia="cs-CZ"/>
        </w:rPr>
        <w:pict w14:anchorId="13BCA2D8">
          <v:rect id="_x0000_i1025" style="width:0;height:1.5pt" o:hralign="center" o:hrstd="t" o:hr="t" fillcolor="#a0a0a0" stroked="f"/>
        </w:pict>
      </w:r>
    </w:p>
    <w:p w14:paraId="3C480725" w14:textId="05DF8644" w:rsidR="00B3102E" w:rsidRPr="001C6C3F" w:rsidRDefault="00B3102E" w:rsidP="00B3102E">
      <w:pPr>
        <w:pStyle w:val="Nadpis2"/>
        <w:rPr>
          <w:rStyle w:val="Siln"/>
          <w:rFonts w:ascii="Arial" w:eastAsia="Times New Roman" w:hAnsi="Arial" w:cs="Arial"/>
          <w:color w:val="auto"/>
          <w:sz w:val="24"/>
          <w:szCs w:val="24"/>
          <w:lang w:eastAsia="cs-CZ"/>
        </w:rPr>
      </w:pPr>
      <w:r w:rsidRPr="001C6C3F">
        <w:rPr>
          <w:rStyle w:val="Siln"/>
          <w:rFonts w:ascii="Arial" w:eastAsia="Times New Roman" w:hAnsi="Arial" w:cs="Arial"/>
          <w:color w:val="auto"/>
          <w:sz w:val="24"/>
          <w:szCs w:val="24"/>
          <w:lang w:eastAsia="cs-CZ"/>
        </w:rPr>
        <w:t>Popis produktu</w:t>
      </w:r>
    </w:p>
    <w:p w14:paraId="7CE8C62C" w14:textId="77777777" w:rsidR="00B868A3" w:rsidRPr="00B868A3" w:rsidRDefault="00B868A3" w:rsidP="00B868A3">
      <w:pPr>
        <w:pStyle w:val="Normlnweb"/>
        <w:rPr>
          <w:rFonts w:ascii="Arial" w:hAnsi="Arial" w:cs="Arial"/>
        </w:rPr>
      </w:pPr>
      <w:r w:rsidRPr="00B868A3">
        <w:rPr>
          <w:rFonts w:ascii="Arial" w:hAnsi="Arial" w:cs="Arial"/>
        </w:rPr>
        <w:t>Tematická herní sestava ve tvaru objevitelské lodě vytváří atraktivní prostor pro dobrodružnou a imaginativní hru. Konstrukce nabízí širokou škálu pohybových i interaktivních aktivit jak na palubě, tak pod ní. Děti mohou loď dobývat různými způsoby – po šplhacích prvcích, sítích nebo stoupacích lištách – což podporuje fyzický rozvoj a koordinaci pohybů.</w:t>
      </w:r>
    </w:p>
    <w:p w14:paraId="090787D7" w14:textId="77777777" w:rsidR="00B868A3" w:rsidRPr="00B868A3" w:rsidRDefault="00B868A3" w:rsidP="00B868A3">
      <w:pPr>
        <w:pStyle w:val="Normlnweb"/>
        <w:rPr>
          <w:rStyle w:val="relative"/>
          <w:rFonts w:ascii="Arial" w:hAnsi="Arial" w:cs="Arial"/>
        </w:rPr>
      </w:pPr>
      <w:r w:rsidRPr="00B868A3">
        <w:rPr>
          <w:rFonts w:ascii="Arial" w:hAnsi="Arial" w:cs="Arial"/>
        </w:rPr>
        <w:t xml:space="preserve">Součástí herního prostoru jsou také tematické prvky jako kormidlo, dalekohledy nebo herní detaily evokující námořní prostředí. Ty podporují dramatickou a kreativní hru, při které děti vytvářejí vlastní příběhy a scénáře. Díky kombinaci šplhacích cest, palubních prostorů a skluzavky prvek rozvíjí prostorovou orientaci, rovnováhu i sociální interakci při společné hře. </w:t>
      </w:r>
    </w:p>
    <w:p w14:paraId="02AE5208" w14:textId="77777777" w:rsidR="00B868A3" w:rsidRPr="00B868A3" w:rsidRDefault="00B868A3" w:rsidP="00B868A3">
      <w:pPr>
        <w:rPr>
          <w:rFonts w:ascii="Arial" w:hAnsi="Arial" w:cs="Arial"/>
          <w:sz w:val="24"/>
          <w:szCs w:val="24"/>
        </w:rPr>
      </w:pPr>
      <w:r w:rsidRPr="00B868A3">
        <w:rPr>
          <w:rFonts w:ascii="Arial" w:hAnsi="Arial" w:cs="Arial"/>
          <w:sz w:val="24"/>
          <w:szCs w:val="24"/>
        </w:rPr>
        <w:pict w14:anchorId="6420AD22">
          <v:rect id="_x0000_i1034" style="width:0;height:1.5pt" o:hralign="center" o:hrstd="t" o:hr="t" fillcolor="#a0a0a0" stroked="f"/>
        </w:pict>
      </w:r>
    </w:p>
    <w:p w14:paraId="748DA8E3" w14:textId="6065CB28" w:rsidR="00B868A3" w:rsidRPr="00B868A3" w:rsidRDefault="00B868A3" w:rsidP="00B868A3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B868A3">
        <w:rPr>
          <w:rFonts w:ascii="Arial" w:hAnsi="Arial" w:cs="Arial"/>
          <w:b/>
          <w:bCs/>
          <w:color w:val="auto"/>
          <w:sz w:val="24"/>
          <w:szCs w:val="24"/>
        </w:rPr>
        <w:t>Herní aktivity</w:t>
      </w:r>
    </w:p>
    <w:p w14:paraId="799509B4" w14:textId="77777777" w:rsidR="00B868A3" w:rsidRPr="00B868A3" w:rsidRDefault="00B868A3" w:rsidP="00B868A3">
      <w:pPr>
        <w:pStyle w:val="Normlnweb"/>
        <w:rPr>
          <w:rFonts w:ascii="Arial" w:hAnsi="Arial" w:cs="Arial"/>
        </w:rPr>
      </w:pPr>
      <w:r w:rsidRPr="00B868A3">
        <w:rPr>
          <w:rStyle w:val="Siln"/>
          <w:rFonts w:ascii="Arial" w:hAnsi="Arial" w:cs="Arial"/>
        </w:rPr>
        <w:t>Šplhání a překonávání překážek</w:t>
      </w:r>
      <w:r w:rsidRPr="00B868A3">
        <w:rPr>
          <w:rFonts w:ascii="Arial" w:hAnsi="Arial" w:cs="Arial"/>
        </w:rPr>
        <w:br/>
        <w:t>Děti mohou na loď vystoupat pomocí šplhacích sítí, stoupacích lišt nebo vertikálních prken. Tyto prvky podporují rozvoj síly, koordinace a obratnosti.</w:t>
      </w:r>
    </w:p>
    <w:p w14:paraId="65A22C02" w14:textId="77777777" w:rsidR="00B868A3" w:rsidRPr="00B868A3" w:rsidRDefault="00B868A3" w:rsidP="00B868A3">
      <w:pPr>
        <w:pStyle w:val="Normlnweb"/>
        <w:rPr>
          <w:rFonts w:ascii="Arial" w:hAnsi="Arial" w:cs="Arial"/>
        </w:rPr>
      </w:pPr>
      <w:r w:rsidRPr="00B868A3">
        <w:rPr>
          <w:rStyle w:val="Siln"/>
          <w:rFonts w:ascii="Arial" w:hAnsi="Arial" w:cs="Arial"/>
        </w:rPr>
        <w:t>Tematická hra</w:t>
      </w:r>
      <w:r w:rsidRPr="00B868A3">
        <w:rPr>
          <w:rFonts w:ascii="Arial" w:hAnsi="Arial" w:cs="Arial"/>
        </w:rPr>
        <w:br/>
        <w:t>Herní prvky jako kormidlo nebo dalekohled podporují dramatickou a fantazijní hru, kdy děti přebírají role kapitánů, námořníků nebo objevitelů.</w:t>
      </w:r>
    </w:p>
    <w:p w14:paraId="197F3F0A" w14:textId="77777777" w:rsidR="00B868A3" w:rsidRPr="00B868A3" w:rsidRDefault="00B868A3" w:rsidP="00B868A3">
      <w:pPr>
        <w:pStyle w:val="Normlnweb"/>
        <w:rPr>
          <w:rFonts w:ascii="Arial" w:hAnsi="Arial" w:cs="Arial"/>
        </w:rPr>
      </w:pPr>
      <w:r w:rsidRPr="00B868A3">
        <w:rPr>
          <w:rStyle w:val="Siln"/>
          <w:rFonts w:ascii="Arial" w:hAnsi="Arial" w:cs="Arial"/>
        </w:rPr>
        <w:t>Pohyb po palubě</w:t>
      </w:r>
      <w:r w:rsidRPr="00B868A3">
        <w:rPr>
          <w:rFonts w:ascii="Arial" w:hAnsi="Arial" w:cs="Arial"/>
        </w:rPr>
        <w:br/>
        <w:t>Různé výškové úrovně paluby vytvářejí prostor pro pohyb, objevování a orientaci v prostoru.</w:t>
      </w:r>
    </w:p>
    <w:p w14:paraId="41A23534" w14:textId="77777777" w:rsidR="00B868A3" w:rsidRPr="00B868A3" w:rsidRDefault="00B868A3" w:rsidP="00B868A3">
      <w:pPr>
        <w:pStyle w:val="Normlnweb"/>
        <w:rPr>
          <w:rFonts w:ascii="Arial" w:hAnsi="Arial" w:cs="Arial"/>
        </w:rPr>
      </w:pPr>
      <w:r w:rsidRPr="00B868A3">
        <w:rPr>
          <w:rStyle w:val="Siln"/>
          <w:rFonts w:ascii="Arial" w:hAnsi="Arial" w:cs="Arial"/>
        </w:rPr>
        <w:t>Skluz</w:t>
      </w:r>
      <w:r w:rsidRPr="00B868A3">
        <w:rPr>
          <w:rFonts w:ascii="Arial" w:hAnsi="Arial" w:cs="Arial"/>
        </w:rPr>
        <w:br/>
        <w:t>Skluzavka poskytuje dynamický prvek hry a podporuje vnímání rychlosti, rovnováhy a prostorové orientace.</w:t>
      </w:r>
    </w:p>
    <w:p w14:paraId="06DFEC2D" w14:textId="77777777" w:rsidR="00B868A3" w:rsidRPr="00B868A3" w:rsidRDefault="00B868A3" w:rsidP="00B868A3">
      <w:pPr>
        <w:pStyle w:val="Normlnweb"/>
        <w:rPr>
          <w:rFonts w:ascii="Arial" w:hAnsi="Arial" w:cs="Arial"/>
        </w:rPr>
      </w:pPr>
      <w:r w:rsidRPr="00B868A3">
        <w:rPr>
          <w:rStyle w:val="Siln"/>
          <w:rFonts w:ascii="Arial" w:hAnsi="Arial" w:cs="Arial"/>
        </w:rPr>
        <w:t>Sociální interakce</w:t>
      </w:r>
      <w:r w:rsidRPr="00B868A3">
        <w:rPr>
          <w:rFonts w:ascii="Arial" w:hAnsi="Arial" w:cs="Arial"/>
        </w:rPr>
        <w:br/>
        <w:t>Velká kapacita prvku umožňuje společnou hru větší skupiny dětí a podporuje komunikaci a spolupráci.</w:t>
      </w:r>
    </w:p>
    <w:p w14:paraId="57743D7B" w14:textId="77777777" w:rsidR="00B868A3" w:rsidRPr="00B868A3" w:rsidRDefault="00B868A3" w:rsidP="00B868A3">
      <w:pPr>
        <w:rPr>
          <w:rFonts w:ascii="Arial" w:hAnsi="Arial" w:cs="Arial"/>
          <w:sz w:val="24"/>
          <w:szCs w:val="24"/>
        </w:rPr>
      </w:pPr>
      <w:r w:rsidRPr="00B868A3">
        <w:rPr>
          <w:rFonts w:ascii="Arial" w:hAnsi="Arial" w:cs="Arial"/>
          <w:sz w:val="24"/>
          <w:szCs w:val="24"/>
        </w:rPr>
        <w:pict w14:anchorId="549ECF16">
          <v:rect id="_x0000_i1035" style="width:0;height:1.5pt" o:hralign="center" o:hrstd="t" o:hr="t" fillcolor="#a0a0a0" stroked="f"/>
        </w:pict>
      </w:r>
    </w:p>
    <w:p w14:paraId="21678E4C" w14:textId="0F1FEB17" w:rsidR="00B868A3" w:rsidRPr="00B868A3" w:rsidRDefault="00B868A3" w:rsidP="00B868A3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B868A3">
        <w:rPr>
          <w:rFonts w:ascii="Arial" w:hAnsi="Arial" w:cs="Arial"/>
          <w:b/>
          <w:bCs/>
          <w:color w:val="auto"/>
          <w:sz w:val="24"/>
          <w:szCs w:val="24"/>
        </w:rPr>
        <w:t>Popis jednotlivých částí a jejich vliv</w:t>
      </w:r>
    </w:p>
    <w:p w14:paraId="1CCAC1B1" w14:textId="77777777" w:rsidR="00B868A3" w:rsidRPr="00B868A3" w:rsidRDefault="00B868A3" w:rsidP="00B868A3">
      <w:pPr>
        <w:pStyle w:val="Normlnweb"/>
        <w:rPr>
          <w:rFonts w:ascii="Arial" w:hAnsi="Arial" w:cs="Arial"/>
        </w:rPr>
      </w:pPr>
      <w:r w:rsidRPr="00B868A3">
        <w:rPr>
          <w:rStyle w:val="Siln"/>
          <w:rFonts w:ascii="Arial" w:hAnsi="Arial" w:cs="Arial"/>
        </w:rPr>
        <w:t>Paluba lodě</w:t>
      </w:r>
      <w:r w:rsidRPr="00B868A3">
        <w:rPr>
          <w:rFonts w:ascii="Arial" w:hAnsi="Arial" w:cs="Arial"/>
        </w:rPr>
        <w:br/>
        <w:t>Vyvýšená herní plocha tvoří hlavní prostor pro hru a pohyb. Nabízí místo pro pozorování okolí, interakci mezi dětmi a tematickou hru.</w:t>
      </w:r>
    </w:p>
    <w:p w14:paraId="2975731A" w14:textId="77777777" w:rsidR="00B868A3" w:rsidRPr="00B868A3" w:rsidRDefault="00B868A3" w:rsidP="00B868A3">
      <w:pPr>
        <w:pStyle w:val="Normlnweb"/>
        <w:rPr>
          <w:rFonts w:ascii="Arial" w:hAnsi="Arial" w:cs="Arial"/>
        </w:rPr>
      </w:pPr>
      <w:r w:rsidRPr="00B868A3">
        <w:rPr>
          <w:rStyle w:val="Siln"/>
          <w:rFonts w:ascii="Arial" w:hAnsi="Arial" w:cs="Arial"/>
        </w:rPr>
        <w:lastRenderedPageBreak/>
        <w:t>Šplhací přístupy</w:t>
      </w:r>
      <w:r w:rsidRPr="00B868A3">
        <w:rPr>
          <w:rFonts w:ascii="Arial" w:hAnsi="Arial" w:cs="Arial"/>
        </w:rPr>
        <w:br/>
        <w:t>Sítě, stoupací lišty a šplhací prvky umožňují různé způsoby výstupu na palubu a podporují fyzickou aktivitu.</w:t>
      </w:r>
    </w:p>
    <w:p w14:paraId="19CD7115" w14:textId="77777777" w:rsidR="00B868A3" w:rsidRPr="00B868A3" w:rsidRDefault="00B868A3" w:rsidP="00B868A3">
      <w:pPr>
        <w:pStyle w:val="Normlnweb"/>
        <w:rPr>
          <w:rFonts w:ascii="Arial" w:hAnsi="Arial" w:cs="Arial"/>
        </w:rPr>
      </w:pPr>
      <w:r w:rsidRPr="00B868A3">
        <w:rPr>
          <w:rStyle w:val="Siln"/>
          <w:rFonts w:ascii="Arial" w:hAnsi="Arial" w:cs="Arial"/>
        </w:rPr>
        <w:t>Tematické herní prvky</w:t>
      </w:r>
      <w:r w:rsidRPr="00B868A3">
        <w:rPr>
          <w:rFonts w:ascii="Arial" w:hAnsi="Arial" w:cs="Arial"/>
        </w:rPr>
        <w:br/>
        <w:t>Interaktivní komponenty jako kormidlo, dalekohled nebo herní detaily rozvíjejí kreativitu a podporují imaginativní hru.</w:t>
      </w:r>
    </w:p>
    <w:p w14:paraId="7977F4CA" w14:textId="77777777" w:rsidR="00B868A3" w:rsidRPr="00B868A3" w:rsidRDefault="00B868A3" w:rsidP="00B868A3">
      <w:pPr>
        <w:pStyle w:val="Normlnweb"/>
        <w:rPr>
          <w:rFonts w:ascii="Arial" w:hAnsi="Arial" w:cs="Arial"/>
        </w:rPr>
      </w:pPr>
      <w:r w:rsidRPr="00B868A3">
        <w:rPr>
          <w:rStyle w:val="Siln"/>
          <w:rFonts w:ascii="Arial" w:hAnsi="Arial" w:cs="Arial"/>
        </w:rPr>
        <w:t>Skluzavka</w:t>
      </w:r>
      <w:r w:rsidRPr="00B868A3">
        <w:rPr>
          <w:rFonts w:ascii="Arial" w:hAnsi="Arial" w:cs="Arial"/>
        </w:rPr>
        <w:br/>
      </w:r>
      <w:proofErr w:type="spellStart"/>
      <w:r w:rsidRPr="00B868A3">
        <w:rPr>
          <w:rFonts w:ascii="Arial" w:hAnsi="Arial" w:cs="Arial"/>
        </w:rPr>
        <w:t>Skluzavka</w:t>
      </w:r>
      <w:proofErr w:type="spellEnd"/>
      <w:r w:rsidRPr="00B868A3">
        <w:rPr>
          <w:rFonts w:ascii="Arial" w:hAnsi="Arial" w:cs="Arial"/>
        </w:rPr>
        <w:t xml:space="preserve"> poskytuje rychlý sestup z paluby a přidává dynamický herní prvek.</w:t>
      </w:r>
    </w:p>
    <w:p w14:paraId="09F6D223" w14:textId="77777777" w:rsidR="00B868A3" w:rsidRPr="00B868A3" w:rsidRDefault="00B868A3" w:rsidP="00B868A3">
      <w:pPr>
        <w:pStyle w:val="Normlnweb"/>
        <w:rPr>
          <w:rFonts w:ascii="Arial" w:hAnsi="Arial" w:cs="Arial"/>
        </w:rPr>
      </w:pPr>
      <w:r w:rsidRPr="00B868A3">
        <w:rPr>
          <w:rStyle w:val="Siln"/>
          <w:rFonts w:ascii="Arial" w:hAnsi="Arial" w:cs="Arial"/>
        </w:rPr>
        <w:t>Podpalubní prostor</w:t>
      </w:r>
      <w:r w:rsidRPr="00B868A3">
        <w:rPr>
          <w:rFonts w:ascii="Arial" w:hAnsi="Arial" w:cs="Arial"/>
        </w:rPr>
        <w:br/>
      </w:r>
      <w:proofErr w:type="spellStart"/>
      <w:r w:rsidRPr="00B868A3">
        <w:rPr>
          <w:rFonts w:ascii="Arial" w:hAnsi="Arial" w:cs="Arial"/>
        </w:rPr>
        <w:t>Prostor</w:t>
      </w:r>
      <w:proofErr w:type="spellEnd"/>
      <w:r w:rsidRPr="00B868A3">
        <w:rPr>
          <w:rFonts w:ascii="Arial" w:hAnsi="Arial" w:cs="Arial"/>
        </w:rPr>
        <w:t xml:space="preserve"> pod konstrukcí umožňuje další typy hry, úkryt nebo setkávání dětí.</w:t>
      </w:r>
    </w:p>
    <w:p w14:paraId="5CE839CB" w14:textId="77777777" w:rsidR="00B868A3" w:rsidRPr="00B868A3" w:rsidRDefault="00B868A3" w:rsidP="00B868A3">
      <w:pPr>
        <w:rPr>
          <w:rFonts w:ascii="Arial" w:hAnsi="Arial" w:cs="Arial"/>
          <w:sz w:val="24"/>
          <w:szCs w:val="24"/>
        </w:rPr>
      </w:pPr>
      <w:r w:rsidRPr="00B868A3">
        <w:rPr>
          <w:rFonts w:ascii="Arial" w:hAnsi="Arial" w:cs="Arial"/>
          <w:sz w:val="24"/>
          <w:szCs w:val="24"/>
        </w:rPr>
        <w:pict w14:anchorId="6B7B61BF">
          <v:rect id="_x0000_i1036" style="width:0;height:1.5pt" o:hralign="center" o:hrstd="t" o:hr="t" fillcolor="#a0a0a0" stroked="f"/>
        </w:pict>
      </w:r>
    </w:p>
    <w:p w14:paraId="53FDF99C" w14:textId="4EA2DBD6" w:rsidR="00B868A3" w:rsidRPr="00B868A3" w:rsidRDefault="00B868A3" w:rsidP="00B868A3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B868A3">
        <w:rPr>
          <w:rFonts w:ascii="Arial" w:hAnsi="Arial" w:cs="Arial"/>
          <w:b/>
          <w:bCs/>
          <w:color w:val="auto"/>
          <w:sz w:val="24"/>
          <w:szCs w:val="24"/>
        </w:rPr>
        <w:t>Materiálová specifikace</w:t>
      </w:r>
    </w:p>
    <w:p w14:paraId="515DBFD8" w14:textId="77777777" w:rsidR="00B868A3" w:rsidRPr="00B868A3" w:rsidRDefault="00B868A3" w:rsidP="00B868A3">
      <w:pPr>
        <w:pStyle w:val="Normlnweb"/>
        <w:rPr>
          <w:rStyle w:val="relative"/>
          <w:rFonts w:ascii="Arial" w:hAnsi="Arial" w:cs="Arial"/>
        </w:rPr>
      </w:pPr>
      <w:r w:rsidRPr="00B868A3">
        <w:rPr>
          <w:rStyle w:val="Siln"/>
          <w:rFonts w:ascii="Arial" w:hAnsi="Arial" w:cs="Arial"/>
        </w:rPr>
        <w:t>Nosná konstrukce – akátové dřevo</w:t>
      </w:r>
      <w:r w:rsidRPr="00B868A3">
        <w:rPr>
          <w:rFonts w:ascii="Arial" w:hAnsi="Arial" w:cs="Arial"/>
        </w:rPr>
        <w:br/>
        <w:t>Nosné sloupy a konstrukční prvky jsou vyrobeny z masivního akátového dřeva (</w:t>
      </w:r>
      <w:proofErr w:type="spellStart"/>
      <w:r w:rsidRPr="00B868A3">
        <w:rPr>
          <w:rFonts w:ascii="Arial" w:hAnsi="Arial" w:cs="Arial"/>
        </w:rPr>
        <w:t>Robinia</w:t>
      </w:r>
      <w:proofErr w:type="spellEnd"/>
      <w:r w:rsidRPr="00B868A3">
        <w:rPr>
          <w:rFonts w:ascii="Arial" w:hAnsi="Arial" w:cs="Arial"/>
        </w:rPr>
        <w:t xml:space="preserve"> </w:t>
      </w:r>
      <w:proofErr w:type="spellStart"/>
      <w:r w:rsidRPr="00B868A3">
        <w:rPr>
          <w:rFonts w:ascii="Arial" w:hAnsi="Arial" w:cs="Arial"/>
        </w:rPr>
        <w:t>pseudoacacia</w:t>
      </w:r>
      <w:proofErr w:type="spellEnd"/>
      <w:r w:rsidRPr="00B868A3">
        <w:rPr>
          <w:rFonts w:ascii="Arial" w:hAnsi="Arial" w:cs="Arial"/>
        </w:rPr>
        <w:t xml:space="preserve">). Použity jsou odkorněné a </w:t>
      </w:r>
      <w:proofErr w:type="spellStart"/>
      <w:r w:rsidRPr="00B868A3">
        <w:rPr>
          <w:rFonts w:ascii="Arial" w:hAnsi="Arial" w:cs="Arial"/>
        </w:rPr>
        <w:t>bezbělové</w:t>
      </w:r>
      <w:proofErr w:type="spellEnd"/>
      <w:r w:rsidRPr="00B868A3">
        <w:rPr>
          <w:rFonts w:ascii="Arial" w:hAnsi="Arial" w:cs="Arial"/>
        </w:rPr>
        <w:t xml:space="preserve"> kmeny o průměru přibližně </w:t>
      </w:r>
      <w:r w:rsidRPr="00B868A3">
        <w:rPr>
          <w:rStyle w:val="Siln"/>
          <w:rFonts w:ascii="Arial" w:hAnsi="Arial" w:cs="Arial"/>
        </w:rPr>
        <w:t>Ø 140–200 mm</w:t>
      </w:r>
      <w:r w:rsidRPr="00B868A3">
        <w:rPr>
          <w:rFonts w:ascii="Arial" w:hAnsi="Arial" w:cs="Arial"/>
        </w:rPr>
        <w:t xml:space="preserve">, které vynikají vysokou pevností, přirozenou odolností vůči povětrnostním vlivům a dlouhou životností v exteriéru. </w:t>
      </w:r>
    </w:p>
    <w:p w14:paraId="4CAA3DE5" w14:textId="77777777" w:rsidR="00B868A3" w:rsidRPr="00B868A3" w:rsidRDefault="00B868A3" w:rsidP="00B868A3">
      <w:pPr>
        <w:pStyle w:val="Normlnweb"/>
        <w:rPr>
          <w:rFonts w:ascii="Arial" w:hAnsi="Arial" w:cs="Arial"/>
        </w:rPr>
      </w:pPr>
      <w:r w:rsidRPr="00B868A3">
        <w:rPr>
          <w:rStyle w:val="Siln"/>
          <w:rFonts w:ascii="Arial" w:hAnsi="Arial" w:cs="Arial"/>
        </w:rPr>
        <w:t>Dřevěné prvky konstrukce</w:t>
      </w:r>
      <w:r w:rsidRPr="00B868A3">
        <w:rPr>
          <w:rFonts w:ascii="Arial" w:hAnsi="Arial" w:cs="Arial"/>
        </w:rPr>
        <w:br/>
        <w:t>Palubní desky, zábradlí a další konstrukční části jsou vyrobeny z masivního akátového dřeva, které je přirozeně odolné proti hnilobě a biologickému napadení.</w:t>
      </w:r>
    </w:p>
    <w:p w14:paraId="3A154D5D" w14:textId="77777777" w:rsidR="00B868A3" w:rsidRPr="00B868A3" w:rsidRDefault="00B868A3" w:rsidP="00B868A3">
      <w:pPr>
        <w:pStyle w:val="Normlnweb"/>
        <w:rPr>
          <w:rStyle w:val="relative"/>
          <w:rFonts w:ascii="Arial" w:hAnsi="Arial" w:cs="Arial"/>
        </w:rPr>
      </w:pPr>
      <w:r w:rsidRPr="00B868A3">
        <w:rPr>
          <w:rStyle w:val="Siln"/>
          <w:rFonts w:ascii="Arial" w:hAnsi="Arial" w:cs="Arial"/>
        </w:rPr>
        <w:t>Lanové a síťové prvky</w:t>
      </w:r>
      <w:r w:rsidRPr="00B868A3">
        <w:rPr>
          <w:rFonts w:ascii="Arial" w:hAnsi="Arial" w:cs="Arial"/>
        </w:rPr>
        <w:br/>
        <w:t xml:space="preserve">Sítě a lana jsou vyrobeny z UV stabilizovaného polyamidu (PA) s </w:t>
      </w:r>
      <w:r w:rsidRPr="00B868A3">
        <w:rPr>
          <w:rStyle w:val="Siln"/>
          <w:rFonts w:ascii="Arial" w:hAnsi="Arial" w:cs="Arial"/>
        </w:rPr>
        <w:t>vnitřním ocelovým lankem</w:t>
      </w:r>
      <w:r w:rsidRPr="00B868A3">
        <w:rPr>
          <w:rFonts w:ascii="Arial" w:hAnsi="Arial" w:cs="Arial"/>
        </w:rPr>
        <w:t xml:space="preserve">. Lana jsou indukčně spojena s ocelovým jádrem, což zvyšuje jejich odolnost proti opotřebení a vandalismu. </w:t>
      </w:r>
    </w:p>
    <w:p w14:paraId="331A9EE3" w14:textId="77777777" w:rsidR="00B868A3" w:rsidRPr="00B868A3" w:rsidRDefault="00B868A3" w:rsidP="00B868A3">
      <w:pPr>
        <w:pStyle w:val="Normlnweb"/>
        <w:rPr>
          <w:rStyle w:val="relative"/>
          <w:rFonts w:ascii="Arial" w:hAnsi="Arial" w:cs="Arial"/>
        </w:rPr>
      </w:pPr>
      <w:r w:rsidRPr="00B868A3">
        <w:rPr>
          <w:rStyle w:val="Siln"/>
          <w:rFonts w:ascii="Arial" w:hAnsi="Arial" w:cs="Arial"/>
        </w:rPr>
        <w:t>Kovové komponenty</w:t>
      </w:r>
      <w:r w:rsidRPr="00B868A3">
        <w:rPr>
          <w:rFonts w:ascii="Arial" w:hAnsi="Arial" w:cs="Arial"/>
        </w:rPr>
        <w:br/>
        <w:t xml:space="preserve">Spojovací prvky a konstrukční detaily jsou vyrobeny z nerezové nebo žárově zinkované oceli, která zajišťuje vysokou odolnost proti korozi a dlouhou životnost v exteriéru. </w:t>
      </w:r>
    </w:p>
    <w:p w14:paraId="17A24164" w14:textId="77777777" w:rsidR="00B868A3" w:rsidRPr="00B868A3" w:rsidRDefault="00B868A3" w:rsidP="00B868A3">
      <w:pPr>
        <w:pStyle w:val="Normlnweb"/>
        <w:rPr>
          <w:rStyle w:val="relative"/>
          <w:rFonts w:ascii="Arial" w:hAnsi="Arial" w:cs="Arial"/>
        </w:rPr>
      </w:pPr>
      <w:r w:rsidRPr="00B868A3">
        <w:rPr>
          <w:rStyle w:val="Siln"/>
          <w:rFonts w:ascii="Arial" w:hAnsi="Arial" w:cs="Arial"/>
        </w:rPr>
        <w:t>Barevné komponenty</w:t>
      </w:r>
      <w:r w:rsidRPr="00B868A3">
        <w:rPr>
          <w:rFonts w:ascii="Arial" w:hAnsi="Arial" w:cs="Arial"/>
        </w:rPr>
        <w:br/>
        <w:t xml:space="preserve">Barevné části jsou opatřeny vodou ředitelným pigmentovým nátěrem s vysokou UV stabilitou splňujícím požadavky normy </w:t>
      </w:r>
      <w:r w:rsidRPr="00B868A3">
        <w:rPr>
          <w:rStyle w:val="Siln"/>
          <w:rFonts w:ascii="Arial" w:hAnsi="Arial" w:cs="Arial"/>
        </w:rPr>
        <w:t>EN 71-3</w:t>
      </w:r>
      <w:r w:rsidRPr="00B868A3">
        <w:rPr>
          <w:rFonts w:ascii="Arial" w:hAnsi="Arial" w:cs="Arial"/>
        </w:rPr>
        <w:t xml:space="preserve">. </w:t>
      </w:r>
    </w:p>
    <w:p w14:paraId="6A1FEF47" w14:textId="77777777" w:rsidR="00B868A3" w:rsidRPr="00B868A3" w:rsidRDefault="00B868A3" w:rsidP="00B868A3">
      <w:pPr>
        <w:rPr>
          <w:rFonts w:ascii="Arial" w:hAnsi="Arial" w:cs="Arial"/>
          <w:sz w:val="24"/>
          <w:szCs w:val="24"/>
        </w:rPr>
      </w:pPr>
      <w:r w:rsidRPr="00B868A3">
        <w:rPr>
          <w:rFonts w:ascii="Arial" w:hAnsi="Arial" w:cs="Arial"/>
          <w:sz w:val="24"/>
          <w:szCs w:val="24"/>
        </w:rPr>
        <w:pict w14:anchorId="7761C5A8">
          <v:rect id="_x0000_i1037" style="width:0;height:1.5pt" o:hralign="center" o:hrstd="t" o:hr="t" fillcolor="#a0a0a0" stroked="f"/>
        </w:pict>
      </w:r>
    </w:p>
    <w:p w14:paraId="0ABD52F1" w14:textId="77777777" w:rsidR="00B868A3" w:rsidRDefault="00B868A3">
      <w:pPr>
        <w:rPr>
          <w:rFonts w:ascii="Arial" w:eastAsiaTheme="majorEastAsia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page"/>
      </w:r>
    </w:p>
    <w:p w14:paraId="662B6BE7" w14:textId="3C2FA442" w:rsidR="00B868A3" w:rsidRPr="00B868A3" w:rsidRDefault="00B868A3" w:rsidP="00B868A3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B868A3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Technické údaje</w:t>
      </w:r>
    </w:p>
    <w:p w14:paraId="2AD77973" w14:textId="77777777" w:rsidR="00B868A3" w:rsidRPr="00B868A3" w:rsidRDefault="00B868A3" w:rsidP="00B868A3">
      <w:pPr>
        <w:pStyle w:val="Normlnweb"/>
        <w:rPr>
          <w:rStyle w:val="relative"/>
          <w:rFonts w:ascii="Arial" w:hAnsi="Arial" w:cs="Arial"/>
        </w:rPr>
      </w:pPr>
      <w:r w:rsidRPr="00B868A3">
        <w:rPr>
          <w:rFonts w:ascii="Arial" w:hAnsi="Arial" w:cs="Arial"/>
        </w:rPr>
        <w:t xml:space="preserve">Rozměry prvku (D × Š × V): </w:t>
      </w:r>
      <w:r w:rsidRPr="00B868A3">
        <w:rPr>
          <w:rStyle w:val="Siln"/>
          <w:rFonts w:ascii="Arial" w:hAnsi="Arial" w:cs="Arial"/>
        </w:rPr>
        <w:t>583 × 841 × 443 cm</w:t>
      </w:r>
      <w:r w:rsidRPr="00B868A3">
        <w:rPr>
          <w:rFonts w:ascii="Arial" w:hAnsi="Arial" w:cs="Arial"/>
        </w:rPr>
        <w:br/>
        <w:t xml:space="preserve">Věkové určení: </w:t>
      </w:r>
      <w:r w:rsidRPr="00B868A3">
        <w:rPr>
          <w:rStyle w:val="Siln"/>
          <w:rFonts w:ascii="Arial" w:hAnsi="Arial" w:cs="Arial"/>
        </w:rPr>
        <w:t>4+</w:t>
      </w:r>
      <w:r w:rsidRPr="00B868A3">
        <w:rPr>
          <w:rFonts w:ascii="Arial" w:hAnsi="Arial" w:cs="Arial"/>
        </w:rPr>
        <w:br/>
        <w:t xml:space="preserve">Kapacita: </w:t>
      </w:r>
      <w:r w:rsidRPr="00B868A3">
        <w:rPr>
          <w:rStyle w:val="Siln"/>
          <w:rFonts w:ascii="Arial" w:hAnsi="Arial" w:cs="Arial"/>
        </w:rPr>
        <w:t>26 dětí</w:t>
      </w:r>
      <w:r w:rsidRPr="00B868A3">
        <w:rPr>
          <w:rFonts w:ascii="Arial" w:hAnsi="Arial" w:cs="Arial"/>
        </w:rPr>
        <w:br/>
        <w:t xml:space="preserve">Maximální výška pádu: </w:t>
      </w:r>
      <w:r w:rsidRPr="00B868A3">
        <w:rPr>
          <w:rStyle w:val="Siln"/>
          <w:rFonts w:ascii="Arial" w:hAnsi="Arial" w:cs="Arial"/>
        </w:rPr>
        <w:t>cca 2,40 m</w:t>
      </w:r>
      <w:r w:rsidRPr="00B868A3">
        <w:rPr>
          <w:rFonts w:ascii="Arial" w:hAnsi="Arial" w:cs="Arial"/>
        </w:rPr>
        <w:br/>
        <w:t xml:space="preserve">Rozměr bezpečnostní plochy: </w:t>
      </w:r>
      <w:r w:rsidRPr="00B868A3">
        <w:rPr>
          <w:rStyle w:val="Siln"/>
          <w:rFonts w:ascii="Arial" w:hAnsi="Arial" w:cs="Arial"/>
        </w:rPr>
        <w:t>cca 78 m²</w:t>
      </w:r>
      <w:r w:rsidRPr="00B868A3">
        <w:rPr>
          <w:rFonts w:ascii="Arial" w:hAnsi="Arial" w:cs="Arial"/>
        </w:rPr>
        <w:br/>
        <w:t xml:space="preserve">Hloubka založení: </w:t>
      </w:r>
      <w:r w:rsidRPr="00B868A3">
        <w:rPr>
          <w:rStyle w:val="Siln"/>
          <w:rFonts w:ascii="Arial" w:hAnsi="Arial" w:cs="Arial"/>
        </w:rPr>
        <w:t>cca 100 cm</w:t>
      </w:r>
      <w:r w:rsidRPr="00B868A3">
        <w:rPr>
          <w:rFonts w:ascii="Arial" w:hAnsi="Arial" w:cs="Arial"/>
        </w:rPr>
        <w:br/>
        <w:t xml:space="preserve">Hmotnost prvku: </w:t>
      </w:r>
      <w:r w:rsidRPr="00B868A3">
        <w:rPr>
          <w:rStyle w:val="Siln"/>
          <w:rFonts w:ascii="Arial" w:hAnsi="Arial" w:cs="Arial"/>
        </w:rPr>
        <w:t>cca 3082 kg</w:t>
      </w:r>
      <w:r w:rsidRPr="00B868A3">
        <w:rPr>
          <w:rFonts w:ascii="Arial" w:hAnsi="Arial" w:cs="Arial"/>
        </w:rPr>
        <w:br/>
        <w:t xml:space="preserve">Recyklovaný materiál: </w:t>
      </w:r>
      <w:r w:rsidRPr="00B868A3">
        <w:rPr>
          <w:rStyle w:val="Siln"/>
          <w:rFonts w:ascii="Arial" w:hAnsi="Arial" w:cs="Arial"/>
        </w:rPr>
        <w:t>cca 3 %</w:t>
      </w:r>
      <w:r w:rsidRPr="00B868A3">
        <w:rPr>
          <w:rFonts w:ascii="Arial" w:hAnsi="Arial" w:cs="Arial"/>
        </w:rPr>
        <w:t xml:space="preserve"> </w:t>
      </w:r>
    </w:p>
    <w:p w14:paraId="6A0C6892" w14:textId="77777777" w:rsidR="00B868A3" w:rsidRPr="00B868A3" w:rsidRDefault="00B868A3" w:rsidP="00B868A3">
      <w:pPr>
        <w:pStyle w:val="Normlnweb"/>
        <w:rPr>
          <w:rFonts w:ascii="Arial" w:hAnsi="Arial" w:cs="Arial"/>
        </w:rPr>
      </w:pPr>
      <w:r w:rsidRPr="00B868A3">
        <w:rPr>
          <w:rFonts w:ascii="Arial" w:hAnsi="Arial" w:cs="Arial"/>
        </w:rPr>
        <w:t xml:space="preserve">Prvek je určen pro instalaci do betonových základů dle pokynů výrobce a splňuje požadavky normy </w:t>
      </w:r>
      <w:r w:rsidRPr="00B868A3">
        <w:rPr>
          <w:rStyle w:val="Siln"/>
          <w:rFonts w:ascii="Arial" w:hAnsi="Arial" w:cs="Arial"/>
        </w:rPr>
        <w:t>ČSN EN 1176</w:t>
      </w:r>
      <w:r w:rsidRPr="00B868A3">
        <w:rPr>
          <w:rFonts w:ascii="Arial" w:hAnsi="Arial" w:cs="Arial"/>
        </w:rPr>
        <w:t>.</w:t>
      </w:r>
    </w:p>
    <w:p w14:paraId="744FE97E" w14:textId="2F2CED6A" w:rsidR="0096656C" w:rsidRPr="0096656C" w:rsidRDefault="0096656C" w:rsidP="00B868A3">
      <w:pPr>
        <w:pStyle w:val="Normlnweb"/>
        <w:rPr>
          <w:rFonts w:ascii="Arial" w:hAnsi="Arial" w:cs="Arial"/>
        </w:rPr>
      </w:pPr>
    </w:p>
    <w:p w14:paraId="00062F90" w14:textId="1C4DA5AF" w:rsidR="00BA3605" w:rsidRPr="001C6C3F" w:rsidRDefault="00B868A3" w:rsidP="001C6C3F">
      <w:pPr>
        <w:pStyle w:val="Normlnweb"/>
        <w:rPr>
          <w:rFonts w:ascii="Arial" w:hAnsi="Arial" w:cs="Arial"/>
        </w:rPr>
      </w:pPr>
      <w:r w:rsidRPr="00B1602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EA166F" wp14:editId="214991FF">
                <wp:simplePos x="0" y="0"/>
                <wp:positionH relativeFrom="column">
                  <wp:posOffset>2624456</wp:posOffset>
                </wp:positionH>
                <wp:positionV relativeFrom="paragraph">
                  <wp:posOffset>2853055</wp:posOffset>
                </wp:positionV>
                <wp:extent cx="914400" cy="1295400"/>
                <wp:effectExtent l="0" t="0" r="38100" b="19050"/>
                <wp:wrapNone/>
                <wp:docPr id="3" name="Volný tvar: obraze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1295400"/>
                        </a:xfrm>
                        <a:custGeom>
                          <a:avLst/>
                          <a:gdLst>
                            <a:gd name="connsiteX0" fmla="*/ 0 w 974034"/>
                            <a:gd name="connsiteY0" fmla="*/ 407504 h 407504"/>
                            <a:gd name="connsiteX1" fmla="*/ 0 w 974034"/>
                            <a:gd name="connsiteY1" fmla="*/ 407504 h 407504"/>
                            <a:gd name="connsiteX2" fmla="*/ 9939 w 974034"/>
                            <a:gd name="connsiteY2" fmla="*/ 258417 h 407504"/>
                            <a:gd name="connsiteX3" fmla="*/ 79513 w 974034"/>
                            <a:gd name="connsiteY3" fmla="*/ 129209 h 407504"/>
                            <a:gd name="connsiteX4" fmla="*/ 139147 w 974034"/>
                            <a:gd name="connsiteY4" fmla="*/ 89452 h 407504"/>
                            <a:gd name="connsiteX5" fmla="*/ 208721 w 974034"/>
                            <a:gd name="connsiteY5" fmla="*/ 59635 h 407504"/>
                            <a:gd name="connsiteX6" fmla="*/ 288234 w 974034"/>
                            <a:gd name="connsiteY6" fmla="*/ 19878 h 407504"/>
                            <a:gd name="connsiteX7" fmla="*/ 427382 w 974034"/>
                            <a:gd name="connsiteY7" fmla="*/ 0 h 407504"/>
                            <a:gd name="connsiteX8" fmla="*/ 586408 w 974034"/>
                            <a:gd name="connsiteY8" fmla="*/ 9939 h 407504"/>
                            <a:gd name="connsiteX9" fmla="*/ 636104 w 974034"/>
                            <a:gd name="connsiteY9" fmla="*/ 19878 h 407504"/>
                            <a:gd name="connsiteX10" fmla="*/ 685800 w 974034"/>
                            <a:gd name="connsiteY10" fmla="*/ 39756 h 407504"/>
                            <a:gd name="connsiteX11" fmla="*/ 884582 w 974034"/>
                            <a:gd name="connsiteY11" fmla="*/ 49695 h 407504"/>
                            <a:gd name="connsiteX12" fmla="*/ 914400 w 974034"/>
                            <a:gd name="connsiteY12" fmla="*/ 69574 h 407504"/>
                            <a:gd name="connsiteX13" fmla="*/ 924339 w 974034"/>
                            <a:gd name="connsiteY13" fmla="*/ 99391 h 407504"/>
                            <a:gd name="connsiteX14" fmla="*/ 974034 w 974034"/>
                            <a:gd name="connsiteY14" fmla="*/ 208722 h 407504"/>
                            <a:gd name="connsiteX15" fmla="*/ 954156 w 974034"/>
                            <a:gd name="connsiteY15" fmla="*/ 238539 h 407504"/>
                            <a:gd name="connsiteX16" fmla="*/ 904460 w 974034"/>
                            <a:gd name="connsiteY16" fmla="*/ 248478 h 407504"/>
                            <a:gd name="connsiteX17" fmla="*/ 834887 w 974034"/>
                            <a:gd name="connsiteY17" fmla="*/ 258417 h 407504"/>
                            <a:gd name="connsiteX18" fmla="*/ 357808 w 974034"/>
                            <a:gd name="connsiteY18" fmla="*/ 268356 h 407504"/>
                            <a:gd name="connsiteX19" fmla="*/ 129208 w 974034"/>
                            <a:gd name="connsiteY19" fmla="*/ 288235 h 407504"/>
                            <a:gd name="connsiteX20" fmla="*/ 79513 w 974034"/>
                            <a:gd name="connsiteY20" fmla="*/ 308113 h 407504"/>
                            <a:gd name="connsiteX21" fmla="*/ 39756 w 974034"/>
                            <a:gd name="connsiteY21" fmla="*/ 327991 h 407504"/>
                            <a:gd name="connsiteX22" fmla="*/ 19878 w 974034"/>
                            <a:gd name="connsiteY22" fmla="*/ 327991 h 40750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</a:cxnLst>
                          <a:rect l="l" t="t" r="r" b="b"/>
                          <a:pathLst>
                            <a:path w="974034" h="407504">
                              <a:moveTo>
                                <a:pt x="0" y="407504"/>
                              </a:moveTo>
                              <a:lnTo>
                                <a:pt x="0" y="407504"/>
                              </a:lnTo>
                              <a:cubicBezTo>
                                <a:pt x="3313" y="357808"/>
                                <a:pt x="-219" y="307176"/>
                                <a:pt x="9939" y="258417"/>
                              </a:cubicBezTo>
                              <a:cubicBezTo>
                                <a:pt x="15061" y="233833"/>
                                <a:pt x="51115" y="154451"/>
                                <a:pt x="79513" y="129209"/>
                              </a:cubicBezTo>
                              <a:cubicBezTo>
                                <a:pt x="97369" y="113337"/>
                                <a:pt x="118112" y="100779"/>
                                <a:pt x="139147" y="89452"/>
                              </a:cubicBezTo>
                              <a:cubicBezTo>
                                <a:pt x="161362" y="77490"/>
                                <a:pt x="186570" y="71717"/>
                                <a:pt x="208721" y="59635"/>
                              </a:cubicBezTo>
                              <a:cubicBezTo>
                                <a:pt x="271882" y="25184"/>
                                <a:pt x="222119" y="30897"/>
                                <a:pt x="288234" y="19878"/>
                              </a:cubicBezTo>
                              <a:cubicBezTo>
                                <a:pt x="334450" y="12175"/>
                                <a:pt x="427382" y="0"/>
                                <a:pt x="427382" y="0"/>
                              </a:cubicBezTo>
                              <a:cubicBezTo>
                                <a:pt x="480391" y="3313"/>
                                <a:pt x="533535" y="4904"/>
                                <a:pt x="586408" y="9939"/>
                              </a:cubicBezTo>
                              <a:cubicBezTo>
                                <a:pt x="603225" y="11541"/>
                                <a:pt x="619923" y="15024"/>
                                <a:pt x="636104" y="19878"/>
                              </a:cubicBezTo>
                              <a:cubicBezTo>
                                <a:pt x="653193" y="25005"/>
                                <a:pt x="668086" y="37630"/>
                                <a:pt x="685800" y="39756"/>
                              </a:cubicBezTo>
                              <a:cubicBezTo>
                                <a:pt x="751671" y="47660"/>
                                <a:pt x="818321" y="46382"/>
                                <a:pt x="884582" y="49695"/>
                              </a:cubicBezTo>
                              <a:cubicBezTo>
                                <a:pt x="894521" y="56321"/>
                                <a:pt x="906938" y="60246"/>
                                <a:pt x="914400" y="69574"/>
                              </a:cubicBezTo>
                              <a:cubicBezTo>
                                <a:pt x="920945" y="77755"/>
                                <a:pt x="920004" y="89853"/>
                                <a:pt x="924339" y="99391"/>
                              </a:cubicBezTo>
                              <a:cubicBezTo>
                                <a:pt x="979889" y="221603"/>
                                <a:pt x="950797" y="139008"/>
                                <a:pt x="974034" y="208722"/>
                              </a:cubicBezTo>
                              <a:cubicBezTo>
                                <a:pt x="967408" y="218661"/>
                                <a:pt x="964527" y="232613"/>
                                <a:pt x="954156" y="238539"/>
                              </a:cubicBezTo>
                              <a:cubicBezTo>
                                <a:pt x="939488" y="246920"/>
                                <a:pt x="921124" y="245701"/>
                                <a:pt x="904460" y="248478"/>
                              </a:cubicBezTo>
                              <a:cubicBezTo>
                                <a:pt x="881352" y="252329"/>
                                <a:pt x="858298" y="257566"/>
                                <a:pt x="834887" y="258417"/>
                              </a:cubicBezTo>
                              <a:cubicBezTo>
                                <a:pt x="675931" y="264197"/>
                                <a:pt x="516834" y="265043"/>
                                <a:pt x="357808" y="268356"/>
                              </a:cubicBezTo>
                              <a:cubicBezTo>
                                <a:pt x="318602" y="270534"/>
                                <a:pt x="193187" y="269041"/>
                                <a:pt x="129208" y="288235"/>
                              </a:cubicBezTo>
                              <a:cubicBezTo>
                                <a:pt x="112119" y="293362"/>
                                <a:pt x="95816" y="300867"/>
                                <a:pt x="79513" y="308113"/>
                              </a:cubicBezTo>
                              <a:cubicBezTo>
                                <a:pt x="65974" y="314130"/>
                                <a:pt x="53812" y="323306"/>
                                <a:pt x="39756" y="327991"/>
                              </a:cubicBezTo>
                              <a:cubicBezTo>
                                <a:pt x="33470" y="330086"/>
                                <a:pt x="26504" y="327991"/>
                                <a:pt x="19878" y="327991"/>
                              </a:cubicBezTo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C79A68" id="Volný tvar: obrazec 3" o:spid="_x0000_s1026" style="position:absolute;margin-left:206.65pt;margin-top:224.65pt;width:1in;height:10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74034,407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" path="m,407504r,c3313,357808,-219,307176,9939,258417,15061,233833,51115,154451,79513,129209v17856,-15872,38599,-28430,59634,-39757c161362,77490,186570,71717,208721,59635,271882,25184,222119,30897,288234,19878,334450,12175,427382,,427382,v53009,3313,106153,4904,159026,9939c603225,11541,619923,15024,636104,19878v17089,5127,31982,17752,49696,19878c751671,47660,818321,46382,884582,49695v9939,6626,22356,10551,29818,19879c920945,77755,920004,89853,924339,99391v55550,122212,26458,39617,49695,109331c967408,218661,964527,232613,954156,238539v-14668,8381,-33032,7162,-49696,9939c881352,252329,858298,257566,834887,258417v-158956,5780,-318053,6626,-477079,9939c318602,270534,193187,269041,129208,288235v-17089,5127,-33392,12632,-49695,19878c65974,314130,53812,323306,39756,327991v-6286,2095,-13252,,-19878,e" fillcolor="white [3212]" strokecolor="white [3212]" strokeweight="1pt">
                <v:stroke joinstyle="miter"/>
                <v:path arrowok="t" o:connecttype="custom" o:connectlocs="0,1295400;0,1295400;9330,821473;74645,410738;130628,284356;195942,189572;270587,63189;401216,0;550506,31595;597159,63189;643813,126379;830425,157974;858417,221166;867748,315951;914400,663499;895739,758283;849086,789878;783772,821473;335902,853067;121297,916260;74645,979449;37322,1042639;18661,1042639" o:connectangles="0,0,0,0,0,0,0,0,0,0,0,0,0,0,0,0,0,0,0,0,0,0,0"/>
              </v:shape>
            </w:pict>
          </mc:Fallback>
        </mc:AlternateContent>
      </w:r>
      <w:r w:rsidRPr="00B868A3">
        <w:rPr>
          <w:rFonts w:ascii="Arial" w:hAnsi="Arial" w:cs="Arial"/>
        </w:rPr>
        <w:drawing>
          <wp:inline distT="0" distB="0" distL="0" distR="0" wp14:anchorId="08F0EC51" wp14:editId="2FB49C1B">
            <wp:extent cx="3301779" cy="367665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04786" cy="3679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868A3">
        <w:rPr>
          <w:rFonts w:ascii="Arial" w:hAnsi="Arial" w:cs="Arial"/>
        </w:rPr>
        <w:drawing>
          <wp:inline distT="0" distB="0" distL="0" distR="0" wp14:anchorId="3C773583" wp14:editId="4F1932E7">
            <wp:extent cx="5760720" cy="1562100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A3605" w:rsidRPr="001C6C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7AC8E" w14:textId="77777777" w:rsidR="00D76ADA" w:rsidRDefault="00D76ADA" w:rsidP="00D76ADA">
      <w:pPr>
        <w:spacing w:after="0" w:line="240" w:lineRule="auto"/>
      </w:pPr>
      <w:r>
        <w:separator/>
      </w:r>
    </w:p>
  </w:endnote>
  <w:endnote w:type="continuationSeparator" w:id="0">
    <w:p w14:paraId="3E184A11" w14:textId="77777777" w:rsidR="00D76ADA" w:rsidRDefault="00D76ADA" w:rsidP="00D76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E4BF5" w14:textId="77777777" w:rsidR="00D76ADA" w:rsidRDefault="00D76ADA" w:rsidP="00D76ADA">
      <w:pPr>
        <w:spacing w:after="0" w:line="240" w:lineRule="auto"/>
      </w:pPr>
      <w:r>
        <w:separator/>
      </w:r>
    </w:p>
  </w:footnote>
  <w:footnote w:type="continuationSeparator" w:id="0">
    <w:p w14:paraId="481E7EC9" w14:textId="77777777" w:rsidR="00D76ADA" w:rsidRDefault="00D76ADA" w:rsidP="00D76A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365D5"/>
    <w:multiLevelType w:val="multilevel"/>
    <w:tmpl w:val="F74A5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103F34"/>
    <w:multiLevelType w:val="multilevel"/>
    <w:tmpl w:val="FDAC6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2F1"/>
    <w:rsid w:val="001C6C3F"/>
    <w:rsid w:val="00244C4D"/>
    <w:rsid w:val="00417C27"/>
    <w:rsid w:val="006D4932"/>
    <w:rsid w:val="007E701B"/>
    <w:rsid w:val="008232F1"/>
    <w:rsid w:val="00856133"/>
    <w:rsid w:val="00877DBF"/>
    <w:rsid w:val="00884F18"/>
    <w:rsid w:val="0096656C"/>
    <w:rsid w:val="009D65D0"/>
    <w:rsid w:val="00A42611"/>
    <w:rsid w:val="00B16026"/>
    <w:rsid w:val="00B3102E"/>
    <w:rsid w:val="00B868A3"/>
    <w:rsid w:val="00BA3605"/>
    <w:rsid w:val="00BC2C29"/>
    <w:rsid w:val="00CF5BC1"/>
    <w:rsid w:val="00D53FB4"/>
    <w:rsid w:val="00D72055"/>
    <w:rsid w:val="00D76ADA"/>
    <w:rsid w:val="00DE42C5"/>
    <w:rsid w:val="00E36CD0"/>
    <w:rsid w:val="00E87C07"/>
    <w:rsid w:val="00E9077E"/>
    <w:rsid w:val="00EA2A01"/>
    <w:rsid w:val="00EA57D9"/>
    <w:rsid w:val="00EE112E"/>
    <w:rsid w:val="00F20E47"/>
    <w:rsid w:val="00F35DE8"/>
    <w:rsid w:val="00FF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412C4EB"/>
  <w15:chartTrackingRefBased/>
  <w15:docId w15:val="{3EE59E95-530F-4999-84D8-F34710AE1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1C6C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310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link w:val="Nadpis3Char"/>
    <w:uiPriority w:val="9"/>
    <w:qFormat/>
    <w:rsid w:val="008232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link w:val="Nadpis4Char"/>
    <w:uiPriority w:val="9"/>
    <w:qFormat/>
    <w:rsid w:val="008232F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8232F1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8232F1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823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8232F1"/>
    <w:rPr>
      <w:b/>
      <w:bCs/>
    </w:rPr>
  </w:style>
  <w:style w:type="character" w:styleId="Zdraznn">
    <w:name w:val="Emphasis"/>
    <w:basedOn w:val="Standardnpsmoodstavce"/>
    <w:uiPriority w:val="20"/>
    <w:qFormat/>
    <w:rsid w:val="008232F1"/>
    <w:rPr>
      <w:i/>
      <w:iCs/>
    </w:rPr>
  </w:style>
  <w:style w:type="paragraph" w:styleId="Zhlav">
    <w:name w:val="header"/>
    <w:basedOn w:val="Normln"/>
    <w:link w:val="ZhlavChar"/>
    <w:uiPriority w:val="99"/>
    <w:unhideWhenUsed/>
    <w:rsid w:val="00D76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6ADA"/>
  </w:style>
  <w:style w:type="paragraph" w:styleId="Zpat">
    <w:name w:val="footer"/>
    <w:basedOn w:val="Normln"/>
    <w:link w:val="ZpatChar"/>
    <w:uiPriority w:val="99"/>
    <w:unhideWhenUsed/>
    <w:rsid w:val="00D76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6ADA"/>
  </w:style>
  <w:style w:type="character" w:customStyle="1" w:styleId="Nadpis2Char">
    <w:name w:val="Nadpis 2 Char"/>
    <w:basedOn w:val="Standardnpsmoodstavce"/>
    <w:link w:val="Nadpis2"/>
    <w:uiPriority w:val="9"/>
    <w:semiHidden/>
    <w:rsid w:val="00B3102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relative">
    <w:name w:val="relative"/>
    <w:basedOn w:val="Standardnpsmoodstavce"/>
    <w:rsid w:val="00B3102E"/>
  </w:style>
  <w:style w:type="paragraph" w:customStyle="1" w:styleId="not-prose">
    <w:name w:val="not-prose"/>
    <w:basedOn w:val="Normln"/>
    <w:rsid w:val="00B31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1C6C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514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Sulc</dc:creator>
  <cp:keywords/>
  <dc:description/>
  <cp:lastModifiedBy>Marek Sulc</cp:lastModifiedBy>
  <cp:revision>24</cp:revision>
  <dcterms:created xsi:type="dcterms:W3CDTF">2024-12-16T09:30:00Z</dcterms:created>
  <dcterms:modified xsi:type="dcterms:W3CDTF">2026-03-12T14:37:00Z</dcterms:modified>
</cp:coreProperties>
</file>